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5" w:rsidRPr="005B3AC5" w:rsidRDefault="005B3AC5" w:rsidP="005B3AC5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AC5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5B3AC5" w:rsidRPr="005B3AC5" w:rsidRDefault="005B3AC5" w:rsidP="005B3AC5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AC5" w:rsidRPr="005B3AC5" w:rsidRDefault="005B3AC5" w:rsidP="005B3AC5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AC5">
        <w:rPr>
          <w:rFonts w:ascii="Times New Roman" w:hAnsi="Times New Roman" w:cs="Times New Roman"/>
          <w:b/>
          <w:sz w:val="28"/>
          <w:szCs w:val="28"/>
        </w:rPr>
        <w:t xml:space="preserve">30 сентября 2023 года истекает срок, в течение которого допускается оборот не маркированной средствами идентификации отдельной </w:t>
      </w:r>
      <w:proofErr w:type="spellStart"/>
      <w:r w:rsidRPr="005B3AC5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5B3AC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>
        <w:r w:rsidRPr="005B3AC5">
          <w:rPr>
            <w:rFonts w:ascii="Times New Roman" w:hAnsi="Times New Roman" w:cs="Times New Roman"/>
            <w:b/>
            <w:sz w:val="28"/>
            <w:szCs w:val="28"/>
          </w:rPr>
          <w:t>продукции</w:t>
        </w:r>
      </w:hyperlink>
    </w:p>
    <w:p w:rsidR="005B3AC5" w:rsidRPr="005B3AC5" w:rsidRDefault="005B3AC5" w:rsidP="005B3AC5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AC5">
        <w:rPr>
          <w:rFonts w:ascii="Times New Roman" w:hAnsi="Times New Roman" w:cs="Times New Roman"/>
          <w:sz w:val="28"/>
          <w:szCs w:val="28"/>
        </w:rPr>
        <w:t xml:space="preserve">Истекает срок, в течение которого участники оборота указанной продукции вправе маркировать находившиеся в обороте по состоянию на 1 марта 2022 года товары, в </w:t>
      </w:r>
      <w:proofErr w:type="gramStart"/>
      <w:r w:rsidRPr="005B3AC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B3AC5">
        <w:rPr>
          <w:rFonts w:ascii="Times New Roman" w:hAnsi="Times New Roman" w:cs="Times New Roman"/>
          <w:sz w:val="28"/>
          <w:szCs w:val="28"/>
        </w:rPr>
        <w:t xml:space="preserve"> установленном для маркировки остатков табачной </w:t>
      </w:r>
      <w:hyperlink r:id="rId5">
        <w:r w:rsidRPr="005B3AC5">
          <w:rPr>
            <w:rFonts w:ascii="Times New Roman" w:hAnsi="Times New Roman" w:cs="Times New Roman"/>
            <w:sz w:val="28"/>
            <w:szCs w:val="28"/>
          </w:rPr>
          <w:t>продукции</w:t>
        </w:r>
      </w:hyperlink>
      <w:r w:rsidRPr="005B3AC5">
        <w:rPr>
          <w:rFonts w:ascii="Times New Roman" w:hAnsi="Times New Roman" w:cs="Times New Roman"/>
          <w:sz w:val="28"/>
          <w:szCs w:val="28"/>
        </w:rPr>
        <w:t>, подлежащей обязательной маркировке с 1 июля 2020 года.</w:t>
      </w:r>
    </w:p>
    <w:p w:rsidR="005B3AC5" w:rsidRPr="005B3AC5" w:rsidRDefault="005B3AC5" w:rsidP="005B3AC5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B3AC5">
        <w:rPr>
          <w:rFonts w:ascii="Times New Roman" w:hAnsi="Times New Roman" w:cs="Times New Roman"/>
          <w:sz w:val="28"/>
          <w:szCs w:val="28"/>
        </w:rPr>
        <w:t>(Постановление Правительства РФ от 28.02.2019 N 224)</w:t>
      </w:r>
    </w:p>
    <w:p w:rsidR="00000000" w:rsidRPr="005B3AC5" w:rsidRDefault="005B3AC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AC5"/>
    <w:rsid w:val="005B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B465E4375C223CA75FE226AE94CD3D6241BDCC9E7489A37654D9162A02F79D0B9A89FD9C9ADDCF0BDAD2807544DE639950AF0F18Y2F3F" TargetMode="External"/><Relationship Id="rId4" Type="http://schemas.openxmlformats.org/officeDocument/2006/relationships/hyperlink" Target="consultantplus://offline/ref=F9B465E4375C223CA75FE226AE94CD3D6241BDCC9E7489A37654D9162A02F79D0B9A89FF9A98D39A5E95D3DC3114CD639B50AD0804228BC3YD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2023-08-02T07:18:00Z</dcterms:created>
  <dcterms:modified xsi:type="dcterms:W3CDTF">2023-08-02T07:18:00Z</dcterms:modified>
</cp:coreProperties>
</file>